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3B" w:rsidRDefault="005A583B" w:rsidP="005A583B">
      <w:pPr>
        <w:rPr>
          <w:rFonts w:ascii="Arial" w:hAnsi="Arial" w:cs="Arial"/>
          <w:sz w:val="24"/>
          <w:szCs w:val="24"/>
        </w:rPr>
      </w:pPr>
      <w:r w:rsidRPr="00F85741">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5A583B" w:rsidTr="00973498">
        <w:tc>
          <w:tcPr>
            <w:tcW w:w="9062" w:type="dxa"/>
          </w:tcPr>
          <w:p w:rsidR="005A583B" w:rsidRDefault="005A583B" w:rsidP="00973498">
            <w:pPr>
              <w:rPr>
                <w:rFonts w:ascii="Arial" w:hAnsi="Arial" w:cs="Arial"/>
                <w:sz w:val="24"/>
                <w:szCs w:val="24"/>
              </w:rPr>
            </w:pPr>
            <w:r>
              <w:rPr>
                <w:rFonts w:ascii="Arial" w:hAnsi="Arial" w:cs="Arial"/>
                <w:sz w:val="24"/>
                <w:szCs w:val="24"/>
              </w:rPr>
              <w:t>Van de beleggingswebsite IEX.nl  12 November 2020</w:t>
            </w:r>
          </w:p>
          <w:p w:rsidR="005A583B" w:rsidRDefault="005A583B" w:rsidP="00973498">
            <w:pPr>
              <w:rPr>
                <w:rFonts w:ascii="Arial" w:hAnsi="Arial" w:cs="Arial"/>
                <w:sz w:val="24"/>
                <w:szCs w:val="24"/>
              </w:rPr>
            </w:pPr>
          </w:p>
          <w:p w:rsidR="005A583B" w:rsidRPr="00F85741" w:rsidRDefault="005A583B" w:rsidP="00973498">
            <w:pPr>
              <w:spacing w:after="120"/>
              <w:outlineLvl w:val="0"/>
              <w:rPr>
                <w:rFonts w:ascii="Arial" w:eastAsia="Times New Roman" w:hAnsi="Arial" w:cs="Arial"/>
                <w:b/>
                <w:bCs/>
                <w:color w:val="333333"/>
                <w:kern w:val="36"/>
                <w:sz w:val="24"/>
                <w:szCs w:val="24"/>
                <w:lang w:eastAsia="nl-NL"/>
              </w:rPr>
            </w:pPr>
            <w:r w:rsidRPr="00F85741">
              <w:rPr>
                <w:rFonts w:ascii="Arial" w:eastAsia="Times New Roman" w:hAnsi="Arial" w:cs="Arial"/>
                <w:b/>
                <w:bCs/>
                <w:color w:val="333333"/>
                <w:kern w:val="36"/>
                <w:sz w:val="24"/>
                <w:szCs w:val="24"/>
                <w:lang w:eastAsia="nl-NL"/>
              </w:rPr>
              <w:t>GroenLinks en PvdA stemmen met tegenzin in met belastingplan</w:t>
            </w:r>
          </w:p>
          <w:p w:rsidR="005A583B" w:rsidRPr="00F85741" w:rsidRDefault="005A583B" w:rsidP="00973498">
            <w:pPr>
              <w:spacing w:after="240"/>
              <w:rPr>
                <w:rFonts w:ascii="Arial" w:eastAsia="Times New Roman" w:hAnsi="Arial" w:cs="Arial"/>
                <w:color w:val="333333"/>
                <w:sz w:val="24"/>
                <w:szCs w:val="24"/>
                <w:lang w:eastAsia="nl-NL"/>
              </w:rPr>
            </w:pPr>
            <w:r w:rsidRPr="00F85741">
              <w:rPr>
                <w:rFonts w:ascii="Arial" w:eastAsia="Times New Roman" w:hAnsi="Arial" w:cs="Arial"/>
                <w:color w:val="333333"/>
                <w:sz w:val="24"/>
                <w:szCs w:val="24"/>
                <w:lang w:eastAsia="nl-NL"/>
              </w:rPr>
              <w:t>DEN HAAG (AFN) - De Tweede Kamer heeft ingestemd met het Belastingplan waarmee het Rijk volgend jaar zo'n 300 miljard euro ophaalt. Oppositiepartijen GroenLinks en PvdA stemden ook voor het plan, ondanks hun afkeer van de voorgestelde miljardenkorting voor het bedrijfsleven.</w:t>
            </w:r>
          </w:p>
          <w:p w:rsidR="005A583B" w:rsidRPr="00F85741" w:rsidRDefault="005A583B" w:rsidP="00973498">
            <w:pPr>
              <w:spacing w:after="240"/>
              <w:rPr>
                <w:rFonts w:ascii="Arial" w:eastAsia="Times New Roman" w:hAnsi="Arial" w:cs="Arial"/>
                <w:color w:val="333333"/>
                <w:sz w:val="24"/>
                <w:szCs w:val="24"/>
                <w:lang w:eastAsia="nl-NL"/>
              </w:rPr>
            </w:pPr>
            <w:r w:rsidRPr="00F85741">
              <w:rPr>
                <w:rFonts w:ascii="Arial" w:eastAsia="Times New Roman" w:hAnsi="Arial" w:cs="Arial"/>
                <w:color w:val="333333"/>
                <w:sz w:val="24"/>
                <w:szCs w:val="24"/>
                <w:lang w:eastAsia="nl-NL"/>
              </w:rPr>
              <w:t>In het plan staat immers ook een huurverlaging en de belastingvrije zorgbonus, legt PvdA-Kamerlid Henk Nijboer, ook namens GroenLinks, uit. De partijen vinden dat te belangrijk om het volledige plan weg te stemmen.</w:t>
            </w:r>
          </w:p>
          <w:p w:rsidR="005A583B" w:rsidRPr="00F85741" w:rsidRDefault="005A583B" w:rsidP="00973498">
            <w:pPr>
              <w:spacing w:after="240"/>
              <w:rPr>
                <w:rFonts w:ascii="Arial" w:eastAsia="Times New Roman" w:hAnsi="Arial" w:cs="Arial"/>
                <w:color w:val="333333"/>
                <w:sz w:val="24"/>
                <w:szCs w:val="24"/>
                <w:lang w:eastAsia="nl-NL"/>
              </w:rPr>
            </w:pPr>
            <w:r w:rsidRPr="00F85741">
              <w:rPr>
                <w:rFonts w:ascii="Arial" w:eastAsia="Times New Roman" w:hAnsi="Arial" w:cs="Arial"/>
                <w:color w:val="333333"/>
                <w:sz w:val="24"/>
                <w:szCs w:val="24"/>
                <w:lang w:eastAsia="nl-NL"/>
              </w:rPr>
              <w:t>Rechtse oppositiepartijen spraken hun steun voor het belastingplan al uit. Een aanpassing van de wet door de coalitiepartijen die ervoor zorgt dat een groter deel van de voorgenomen investeringskorting bij kleine en middelgrote bedrijven terecht komt, maakte dat SGP en Forum voor Democratie voor de belastingplannen stemden. Door een verschuiving van de tarieven komt 65 procent van de korting bij het midden- en kleinbedrijf (</w:t>
            </w:r>
            <w:proofErr w:type="spellStart"/>
            <w:r w:rsidRPr="00F85741">
              <w:rPr>
                <w:rFonts w:ascii="Arial" w:eastAsia="Times New Roman" w:hAnsi="Arial" w:cs="Arial"/>
                <w:color w:val="333333"/>
                <w:sz w:val="24"/>
                <w:szCs w:val="24"/>
                <w:lang w:eastAsia="nl-NL"/>
              </w:rPr>
              <w:t>mkb</w:t>
            </w:r>
            <w:proofErr w:type="spellEnd"/>
            <w:r w:rsidRPr="00F85741">
              <w:rPr>
                <w:rFonts w:ascii="Arial" w:eastAsia="Times New Roman" w:hAnsi="Arial" w:cs="Arial"/>
                <w:color w:val="333333"/>
                <w:sz w:val="24"/>
                <w:szCs w:val="24"/>
                <w:lang w:eastAsia="nl-NL"/>
              </w:rPr>
              <w:t>) terecht. Daarmee is de korting op bedrijfsinvesteringen, ter waarde van 4 miljard euro gedurende twee jaar, ook zo goed als verzekerd van steun in de Eerste Kamer.</w:t>
            </w:r>
          </w:p>
          <w:p w:rsidR="005A583B" w:rsidRPr="00F85741" w:rsidRDefault="005A583B" w:rsidP="00973498">
            <w:pPr>
              <w:spacing w:after="240"/>
              <w:rPr>
                <w:rFonts w:ascii="Arial" w:eastAsia="Times New Roman" w:hAnsi="Arial" w:cs="Arial"/>
                <w:color w:val="333333"/>
                <w:sz w:val="24"/>
                <w:szCs w:val="24"/>
                <w:lang w:eastAsia="nl-NL"/>
              </w:rPr>
            </w:pPr>
            <w:r w:rsidRPr="00F85741">
              <w:rPr>
                <w:rFonts w:ascii="Arial" w:eastAsia="Times New Roman" w:hAnsi="Arial" w:cs="Arial"/>
                <w:b/>
                <w:bCs/>
                <w:color w:val="333333"/>
                <w:sz w:val="24"/>
                <w:szCs w:val="24"/>
                <w:lang w:eastAsia="nl-NL"/>
              </w:rPr>
              <w:t>Investeringskorting</w:t>
            </w:r>
          </w:p>
          <w:p w:rsidR="005A583B" w:rsidRPr="00F85741" w:rsidRDefault="005A583B" w:rsidP="00973498">
            <w:pPr>
              <w:spacing w:after="240"/>
              <w:rPr>
                <w:rFonts w:ascii="Arial" w:eastAsia="Times New Roman" w:hAnsi="Arial" w:cs="Arial"/>
                <w:color w:val="333333"/>
                <w:sz w:val="24"/>
                <w:szCs w:val="24"/>
                <w:lang w:eastAsia="nl-NL"/>
              </w:rPr>
            </w:pPr>
            <w:r w:rsidRPr="00F85741">
              <w:rPr>
                <w:rFonts w:ascii="Arial" w:eastAsia="Times New Roman" w:hAnsi="Arial" w:cs="Arial"/>
                <w:color w:val="333333"/>
                <w:sz w:val="24"/>
                <w:szCs w:val="24"/>
                <w:lang w:eastAsia="nl-NL"/>
              </w:rPr>
              <w:t>De miljardenkorting zorgde de afgelopen tijd voor de nodige ophef in de Tweede Kamer. Linkse partijen noemden de investeringskorting, die bedrijven kunnen verrekenen met hun loonheffing, een 'cadeautje aan multinationals'. Omdat de dividendbelasting niet werd afgeschaft en de winstbelasting niet verder werd verlaagd, krijgt het bedrijfsleven via een andere weg miljarden toegestopt, meenden linkse partijen.</w:t>
            </w:r>
          </w:p>
          <w:p w:rsidR="005A583B" w:rsidRPr="00F85741" w:rsidRDefault="005A583B" w:rsidP="00973498">
            <w:pPr>
              <w:spacing w:after="240"/>
              <w:rPr>
                <w:rFonts w:ascii="Arial" w:eastAsia="Times New Roman" w:hAnsi="Arial" w:cs="Arial"/>
                <w:color w:val="333333"/>
                <w:sz w:val="24"/>
                <w:szCs w:val="24"/>
                <w:lang w:eastAsia="nl-NL"/>
              </w:rPr>
            </w:pPr>
            <w:r w:rsidRPr="00F85741">
              <w:rPr>
                <w:rFonts w:ascii="Arial" w:eastAsia="Times New Roman" w:hAnsi="Arial" w:cs="Arial"/>
                <w:color w:val="333333"/>
                <w:sz w:val="24"/>
                <w:szCs w:val="24"/>
                <w:lang w:eastAsia="nl-NL"/>
              </w:rPr>
              <w:t>Volgens het kabinet is de crisismaatregel juist broodnodig omdat het opdrogen van investeringen door bedrijven erg schadelijk zou zijn voor de economie.</w:t>
            </w:r>
          </w:p>
          <w:p w:rsidR="005A583B" w:rsidRPr="00F85741" w:rsidRDefault="005A583B" w:rsidP="00973498">
            <w:pPr>
              <w:spacing w:after="240"/>
              <w:rPr>
                <w:rFonts w:ascii="Arial" w:eastAsia="Times New Roman" w:hAnsi="Arial" w:cs="Arial"/>
                <w:color w:val="333333"/>
                <w:sz w:val="24"/>
                <w:szCs w:val="24"/>
                <w:lang w:eastAsia="nl-NL"/>
              </w:rPr>
            </w:pPr>
            <w:r w:rsidRPr="00F85741">
              <w:rPr>
                <w:rFonts w:ascii="Arial" w:eastAsia="Times New Roman" w:hAnsi="Arial" w:cs="Arial"/>
                <w:color w:val="333333"/>
                <w:sz w:val="24"/>
                <w:szCs w:val="24"/>
                <w:lang w:eastAsia="nl-NL"/>
              </w:rPr>
              <w:t>De Kamer stemde donderdag over een reeks belastingwetten, waaronder een wet die regelt dat bedrijven maar beperkt verliezen kunnen aftrekken van het bedrag waarover zij winstbelasting betalen. Dit moet voorkomen dat bedrijven nauwelijks of geen winstbelasting afdragen in Nederland. Het kabinet kondigde vorig jaar aan het voorstel van GroenLinks-Kamerlid Bart Snels hiertoe over te nemen. Snels zegt blij te zijn dat de wet is aangenomen, "zodat ook multinationals als Shell hun eerlijke deel gaan bijdragen."</w:t>
            </w:r>
          </w:p>
          <w:p w:rsidR="005A583B" w:rsidRDefault="005A583B" w:rsidP="00973498">
            <w:pPr>
              <w:rPr>
                <w:rFonts w:ascii="Arial" w:hAnsi="Arial" w:cs="Arial"/>
                <w:sz w:val="24"/>
                <w:szCs w:val="24"/>
              </w:rPr>
            </w:pPr>
          </w:p>
        </w:tc>
      </w:tr>
    </w:tbl>
    <w:p w:rsidR="005A583B" w:rsidRDefault="005A583B" w:rsidP="005A583B">
      <w:pPr>
        <w:rPr>
          <w:rFonts w:ascii="Arial" w:hAnsi="Arial" w:cs="Arial"/>
          <w:sz w:val="24"/>
          <w:szCs w:val="24"/>
        </w:rPr>
      </w:pPr>
    </w:p>
    <w:p w:rsidR="005A583B" w:rsidRDefault="005A583B" w:rsidP="005A583B">
      <w:pPr>
        <w:rPr>
          <w:rFonts w:ascii="Arial" w:hAnsi="Arial" w:cs="Arial"/>
          <w:sz w:val="24"/>
          <w:szCs w:val="24"/>
        </w:rPr>
      </w:pPr>
    </w:p>
    <w:p w:rsidR="005A583B" w:rsidRDefault="005A583B" w:rsidP="005A583B">
      <w:pPr>
        <w:rPr>
          <w:rFonts w:ascii="Arial" w:hAnsi="Arial" w:cs="Arial"/>
          <w:sz w:val="24"/>
          <w:szCs w:val="24"/>
        </w:rPr>
      </w:pPr>
    </w:p>
    <w:p w:rsidR="005A583B" w:rsidRDefault="005A583B" w:rsidP="005A583B">
      <w:pPr>
        <w:rPr>
          <w:rFonts w:ascii="Arial" w:hAnsi="Arial" w:cs="Arial"/>
          <w:sz w:val="24"/>
          <w:szCs w:val="24"/>
        </w:rPr>
      </w:pPr>
    </w:p>
    <w:p w:rsidR="005A583B" w:rsidRPr="00F85741" w:rsidRDefault="005A583B" w:rsidP="005A583B">
      <w:pPr>
        <w:spacing w:after="120" w:line="240" w:lineRule="auto"/>
        <w:outlineLvl w:val="0"/>
        <w:rPr>
          <w:rFonts w:ascii="Arial" w:eastAsia="Times New Roman" w:hAnsi="Arial" w:cs="Arial"/>
          <w:bCs/>
          <w:color w:val="333333"/>
          <w:kern w:val="36"/>
          <w:sz w:val="24"/>
          <w:szCs w:val="24"/>
          <w:lang w:eastAsia="nl-NL"/>
        </w:rPr>
      </w:pPr>
      <w:r>
        <w:rPr>
          <w:rFonts w:ascii="Arial" w:hAnsi="Arial" w:cs="Arial"/>
          <w:sz w:val="24"/>
          <w:szCs w:val="24"/>
        </w:rPr>
        <w:lastRenderedPageBreak/>
        <w:t>Vragen bij artikel</w:t>
      </w:r>
      <w:r w:rsidRPr="00F85741">
        <w:rPr>
          <w:rFonts w:ascii="Arial" w:hAnsi="Arial" w:cs="Arial"/>
          <w:sz w:val="24"/>
          <w:szCs w:val="24"/>
        </w:rPr>
        <w:t>: “</w:t>
      </w:r>
      <w:r w:rsidRPr="00F85741">
        <w:rPr>
          <w:rFonts w:ascii="Arial" w:eastAsia="Times New Roman" w:hAnsi="Arial" w:cs="Arial"/>
          <w:bCs/>
          <w:color w:val="333333"/>
          <w:kern w:val="36"/>
          <w:sz w:val="24"/>
          <w:szCs w:val="24"/>
          <w:lang w:eastAsia="nl-NL"/>
        </w:rPr>
        <w:t xml:space="preserve">GroenLinks en PvdA stemmen met tegenzin in met belastingplan”. </w:t>
      </w:r>
    </w:p>
    <w:p w:rsidR="005A583B" w:rsidRDefault="005A583B" w:rsidP="005A583B">
      <w:pPr>
        <w:rPr>
          <w:rFonts w:ascii="Arial" w:hAnsi="Arial" w:cs="Arial"/>
          <w:sz w:val="24"/>
          <w:szCs w:val="24"/>
        </w:rPr>
      </w:pPr>
    </w:p>
    <w:p w:rsidR="005A583B" w:rsidRDefault="005A583B" w:rsidP="005A583B">
      <w:pPr>
        <w:rPr>
          <w:rFonts w:ascii="Arial" w:hAnsi="Arial" w:cs="Arial"/>
          <w:sz w:val="24"/>
          <w:szCs w:val="24"/>
        </w:rPr>
      </w:pPr>
      <w:r>
        <w:rPr>
          <w:rFonts w:ascii="Arial" w:hAnsi="Arial" w:cs="Arial"/>
          <w:sz w:val="24"/>
          <w:szCs w:val="24"/>
        </w:rPr>
        <w:t>Gebruik hoofdstuk 3.1 thema Verandering voor vraag 1.</w:t>
      </w:r>
    </w:p>
    <w:p w:rsidR="005A583B" w:rsidRDefault="005A583B" w:rsidP="005A583B">
      <w:pPr>
        <w:rPr>
          <w:rFonts w:ascii="Arial" w:hAnsi="Arial" w:cs="Arial"/>
          <w:sz w:val="24"/>
          <w:szCs w:val="24"/>
        </w:rPr>
      </w:pPr>
      <w:r>
        <w:rPr>
          <w:rFonts w:ascii="Arial" w:hAnsi="Arial" w:cs="Arial"/>
          <w:sz w:val="24"/>
          <w:szCs w:val="24"/>
        </w:rPr>
        <w:t>Onder de politieke cultuur vallen concreet vier zaken. Een van die zaken is bijvoorbeeld de beleving van (delen van) het publiek van politiek in de breedste zin van het woord. Dan gaat het o.a. over de binding van burgers met politieke partijen.</w:t>
      </w:r>
    </w:p>
    <w:p w:rsidR="005A583B" w:rsidRDefault="005A583B" w:rsidP="005A583B">
      <w:pPr>
        <w:pStyle w:val="Lijstalinea"/>
        <w:numPr>
          <w:ilvl w:val="0"/>
          <w:numId w:val="1"/>
        </w:numPr>
        <w:rPr>
          <w:rFonts w:ascii="Arial" w:hAnsi="Arial" w:cs="Arial"/>
          <w:sz w:val="24"/>
          <w:szCs w:val="24"/>
        </w:rPr>
      </w:pPr>
      <w:r>
        <w:rPr>
          <w:rFonts w:ascii="Arial" w:hAnsi="Arial" w:cs="Arial"/>
          <w:sz w:val="24"/>
          <w:szCs w:val="24"/>
        </w:rPr>
        <w:t xml:space="preserve">Welke twee andere zaken die vallen onder de politieke cultuur zijn te herkennen in bron 1? Geef bij beide een passend voorbeeld uit bron 1. </w:t>
      </w:r>
      <w:r>
        <w:rPr>
          <w:rFonts w:ascii="Arial" w:hAnsi="Arial" w:cs="Arial"/>
          <w:sz w:val="24"/>
          <w:szCs w:val="24"/>
        </w:rPr>
        <w:br/>
        <w:t>Kies hierbij uit:</w:t>
      </w:r>
    </w:p>
    <w:p w:rsidR="005A583B" w:rsidRDefault="005A583B" w:rsidP="005A583B">
      <w:pPr>
        <w:pStyle w:val="Lijstalinea"/>
        <w:numPr>
          <w:ilvl w:val="0"/>
          <w:numId w:val="2"/>
        </w:numPr>
        <w:rPr>
          <w:rFonts w:ascii="Arial" w:hAnsi="Arial" w:cs="Arial"/>
          <w:sz w:val="24"/>
          <w:szCs w:val="24"/>
        </w:rPr>
      </w:pPr>
      <w:r>
        <w:rPr>
          <w:rFonts w:ascii="Arial" w:hAnsi="Arial" w:cs="Arial"/>
          <w:sz w:val="24"/>
          <w:szCs w:val="24"/>
        </w:rPr>
        <w:t>De inhoud van het overheidsbeleid;</w:t>
      </w:r>
    </w:p>
    <w:p w:rsidR="005A583B" w:rsidRDefault="005A583B" w:rsidP="005A583B">
      <w:pPr>
        <w:pStyle w:val="Lijstalinea"/>
        <w:numPr>
          <w:ilvl w:val="0"/>
          <w:numId w:val="2"/>
        </w:numPr>
        <w:rPr>
          <w:rFonts w:ascii="Arial" w:hAnsi="Arial" w:cs="Arial"/>
          <w:sz w:val="24"/>
          <w:szCs w:val="24"/>
        </w:rPr>
      </w:pPr>
      <w:r>
        <w:rPr>
          <w:rFonts w:ascii="Arial" w:hAnsi="Arial" w:cs="Arial"/>
          <w:sz w:val="24"/>
          <w:szCs w:val="24"/>
        </w:rPr>
        <w:t>Het politieke proces;</w:t>
      </w:r>
    </w:p>
    <w:p w:rsidR="005A583B" w:rsidRDefault="005A583B" w:rsidP="005A583B">
      <w:pPr>
        <w:pStyle w:val="Lijstalinea"/>
        <w:numPr>
          <w:ilvl w:val="0"/>
          <w:numId w:val="2"/>
        </w:numPr>
        <w:rPr>
          <w:rFonts w:ascii="Arial" w:hAnsi="Arial" w:cs="Arial"/>
          <w:sz w:val="24"/>
          <w:szCs w:val="24"/>
        </w:rPr>
      </w:pPr>
      <w:r>
        <w:rPr>
          <w:rFonts w:ascii="Arial" w:hAnsi="Arial" w:cs="Arial"/>
          <w:sz w:val="24"/>
          <w:szCs w:val="24"/>
        </w:rPr>
        <w:t>De wijze waarop actoren hun rol vervullen.</w:t>
      </w:r>
    </w:p>
    <w:p w:rsidR="005A583B" w:rsidRDefault="005A583B" w:rsidP="005A583B">
      <w:pPr>
        <w:rPr>
          <w:rFonts w:ascii="Arial" w:hAnsi="Arial" w:cs="Arial"/>
          <w:sz w:val="24"/>
          <w:szCs w:val="24"/>
        </w:rPr>
      </w:pPr>
    </w:p>
    <w:p w:rsidR="005A583B" w:rsidRDefault="005A583B" w:rsidP="005A583B">
      <w:pPr>
        <w:rPr>
          <w:rFonts w:ascii="Arial" w:hAnsi="Arial" w:cs="Arial"/>
          <w:sz w:val="24"/>
          <w:szCs w:val="24"/>
        </w:rPr>
      </w:pPr>
      <w:r>
        <w:rPr>
          <w:rFonts w:ascii="Arial" w:hAnsi="Arial" w:cs="Arial"/>
          <w:sz w:val="24"/>
          <w:szCs w:val="24"/>
        </w:rPr>
        <w:t>Gebruik het thema Vorming voor vraag 2 en 3.</w:t>
      </w:r>
    </w:p>
    <w:p w:rsidR="005A583B" w:rsidRDefault="005A583B" w:rsidP="005A583B">
      <w:pPr>
        <w:pStyle w:val="Lijstalinea"/>
        <w:numPr>
          <w:ilvl w:val="0"/>
          <w:numId w:val="1"/>
        </w:numPr>
        <w:rPr>
          <w:rFonts w:ascii="Arial" w:hAnsi="Arial" w:cs="Arial"/>
          <w:sz w:val="24"/>
          <w:szCs w:val="24"/>
        </w:rPr>
      </w:pPr>
      <w:r>
        <w:rPr>
          <w:rFonts w:ascii="Arial" w:hAnsi="Arial" w:cs="Arial"/>
          <w:sz w:val="24"/>
          <w:szCs w:val="24"/>
        </w:rPr>
        <w:t xml:space="preserve">Leg uit dat de linkse partijen aan ‘framing’ doen ten aanzien met betrekking tot hun visie op de investeringskorting. Geef eerst aan wat verstaan wordt onder ‘framing’. </w:t>
      </w:r>
    </w:p>
    <w:p w:rsidR="005A583B" w:rsidRPr="00A430E5" w:rsidRDefault="005A583B" w:rsidP="005A583B">
      <w:pPr>
        <w:rPr>
          <w:rFonts w:ascii="Arial" w:hAnsi="Arial" w:cs="Arial"/>
          <w:sz w:val="24"/>
          <w:szCs w:val="24"/>
        </w:rPr>
      </w:pPr>
      <w:r w:rsidRPr="00A430E5">
        <w:rPr>
          <w:rFonts w:ascii="Arial" w:hAnsi="Arial" w:cs="Arial"/>
          <w:sz w:val="24"/>
          <w:szCs w:val="24"/>
        </w:rPr>
        <w:t xml:space="preserve"> </w:t>
      </w:r>
    </w:p>
    <w:p w:rsidR="005A583B" w:rsidRPr="00A430E5" w:rsidRDefault="005A583B" w:rsidP="005A583B">
      <w:pPr>
        <w:pStyle w:val="Lijstalinea"/>
        <w:numPr>
          <w:ilvl w:val="0"/>
          <w:numId w:val="1"/>
        </w:numPr>
        <w:rPr>
          <w:rFonts w:ascii="Arial" w:hAnsi="Arial" w:cs="Arial"/>
          <w:sz w:val="24"/>
          <w:szCs w:val="24"/>
        </w:rPr>
      </w:pPr>
      <w:r>
        <w:rPr>
          <w:rFonts w:ascii="Arial" w:hAnsi="Arial" w:cs="Arial"/>
          <w:sz w:val="24"/>
          <w:szCs w:val="24"/>
        </w:rPr>
        <w:t xml:space="preserve">Leg uit dat ook het kabinet gebruikt maak van framing met betrekking tot hun visie op de investeringskorting. </w:t>
      </w:r>
    </w:p>
    <w:p w:rsidR="005A583B" w:rsidRPr="000942FC" w:rsidRDefault="005A583B" w:rsidP="005A583B">
      <w:pPr>
        <w:rPr>
          <w:rFonts w:ascii="Arial" w:hAnsi="Arial" w:cs="Arial"/>
          <w:sz w:val="24"/>
          <w:szCs w:val="24"/>
        </w:rPr>
      </w:pPr>
      <w:r>
        <w:rPr>
          <w:rFonts w:ascii="Arial" w:hAnsi="Arial" w:cs="Arial"/>
          <w:sz w:val="24"/>
          <w:szCs w:val="24"/>
        </w:rPr>
        <w:t xml:space="preserve">Gebruik het thema Verandering h3.3 voor vraag 4,5 en 6. </w:t>
      </w:r>
    </w:p>
    <w:p w:rsidR="005A583B" w:rsidRDefault="005A583B" w:rsidP="005A583B">
      <w:pPr>
        <w:pStyle w:val="Lijstalinea"/>
        <w:numPr>
          <w:ilvl w:val="0"/>
          <w:numId w:val="1"/>
        </w:numPr>
        <w:rPr>
          <w:rFonts w:ascii="Arial" w:hAnsi="Arial" w:cs="Arial"/>
          <w:sz w:val="24"/>
          <w:szCs w:val="24"/>
        </w:rPr>
      </w:pPr>
      <w:r>
        <w:rPr>
          <w:rFonts w:ascii="Arial" w:hAnsi="Arial" w:cs="Arial"/>
          <w:sz w:val="24"/>
          <w:szCs w:val="24"/>
        </w:rPr>
        <w:t>Leg uit dat er tussen de linkse partijen en het kabinet sprake is van polarisatie met betrekking tot de investeringskorting. Geef eerst aan wat verstaan wordt onder polarisatie.</w:t>
      </w:r>
    </w:p>
    <w:p w:rsidR="005A583B" w:rsidRPr="00376B17" w:rsidRDefault="005A583B" w:rsidP="005A583B">
      <w:pPr>
        <w:pStyle w:val="Lijstalinea"/>
        <w:rPr>
          <w:rFonts w:ascii="Arial" w:hAnsi="Arial" w:cs="Arial"/>
          <w:sz w:val="24"/>
          <w:szCs w:val="24"/>
        </w:rPr>
      </w:pPr>
    </w:p>
    <w:p w:rsidR="005A583B" w:rsidRDefault="005A583B" w:rsidP="005A583B">
      <w:pPr>
        <w:pStyle w:val="Lijstalinea"/>
        <w:numPr>
          <w:ilvl w:val="0"/>
          <w:numId w:val="1"/>
        </w:numPr>
        <w:rPr>
          <w:rFonts w:ascii="Arial" w:hAnsi="Arial" w:cs="Arial"/>
          <w:sz w:val="24"/>
          <w:szCs w:val="24"/>
        </w:rPr>
      </w:pPr>
      <w:r>
        <w:rPr>
          <w:rFonts w:ascii="Arial" w:hAnsi="Arial" w:cs="Arial"/>
          <w:sz w:val="24"/>
          <w:szCs w:val="24"/>
        </w:rPr>
        <w:t>Wat is het voordeel van polarisatie van standpunten van politieke partijen voor burgers?</w:t>
      </w:r>
    </w:p>
    <w:p w:rsidR="005A583B" w:rsidRPr="00376B17" w:rsidRDefault="005A583B" w:rsidP="005A583B">
      <w:pPr>
        <w:pStyle w:val="Lijstalinea"/>
        <w:rPr>
          <w:rFonts w:ascii="Arial" w:hAnsi="Arial" w:cs="Arial"/>
          <w:sz w:val="24"/>
          <w:szCs w:val="24"/>
        </w:rPr>
      </w:pPr>
    </w:p>
    <w:p w:rsidR="005A583B" w:rsidRDefault="005A583B" w:rsidP="005A583B">
      <w:pPr>
        <w:pStyle w:val="Lijstalinea"/>
        <w:numPr>
          <w:ilvl w:val="0"/>
          <w:numId w:val="1"/>
        </w:numPr>
        <w:rPr>
          <w:rFonts w:ascii="Arial" w:hAnsi="Arial" w:cs="Arial"/>
          <w:sz w:val="24"/>
          <w:szCs w:val="24"/>
        </w:rPr>
      </w:pPr>
      <w:r>
        <w:rPr>
          <w:rFonts w:ascii="Arial" w:hAnsi="Arial" w:cs="Arial"/>
          <w:sz w:val="24"/>
          <w:szCs w:val="24"/>
        </w:rPr>
        <w:t>Wat is het nadeel van polarisatie van standpunten van politieke partijen voor de kabinetsformatie?</w:t>
      </w:r>
    </w:p>
    <w:p w:rsidR="005A583B" w:rsidRPr="006864E0" w:rsidRDefault="005A583B" w:rsidP="005A583B">
      <w:pPr>
        <w:rPr>
          <w:rFonts w:ascii="Arial" w:hAnsi="Arial" w:cs="Arial"/>
          <w:sz w:val="24"/>
          <w:szCs w:val="24"/>
        </w:rPr>
      </w:pPr>
      <w:r>
        <w:rPr>
          <w:rFonts w:ascii="Arial" w:hAnsi="Arial" w:cs="Arial"/>
          <w:sz w:val="24"/>
          <w:szCs w:val="24"/>
        </w:rPr>
        <w:t>Gebruik het thema Verandering h2.3 voor vraag 7.</w:t>
      </w:r>
    </w:p>
    <w:p w:rsidR="005A583B" w:rsidRPr="006864E0" w:rsidRDefault="005A583B" w:rsidP="005A583B">
      <w:pPr>
        <w:pStyle w:val="Lijstalinea"/>
        <w:rPr>
          <w:rFonts w:ascii="Arial" w:hAnsi="Arial" w:cs="Arial"/>
          <w:sz w:val="24"/>
          <w:szCs w:val="24"/>
        </w:rPr>
      </w:pPr>
    </w:p>
    <w:p w:rsidR="005A583B" w:rsidRPr="00376B17" w:rsidRDefault="005A583B" w:rsidP="005A583B">
      <w:pPr>
        <w:pStyle w:val="Lijstalinea"/>
        <w:numPr>
          <w:ilvl w:val="0"/>
          <w:numId w:val="1"/>
        </w:numPr>
        <w:rPr>
          <w:rFonts w:ascii="Arial" w:hAnsi="Arial" w:cs="Arial"/>
          <w:sz w:val="24"/>
          <w:szCs w:val="24"/>
        </w:rPr>
      </w:pPr>
      <w:r>
        <w:rPr>
          <w:rFonts w:ascii="Arial" w:hAnsi="Arial" w:cs="Arial"/>
          <w:sz w:val="24"/>
          <w:szCs w:val="24"/>
        </w:rPr>
        <w:t xml:space="preserve">Leg uit dat de ‘consensusdemocratie’ te herkennen is in bron 1. Verwerk twee kenmerken van de consensusdemocratie in je antwoord en geef bij beide kenmerken een passend voorbeeld uit de bron. </w:t>
      </w:r>
    </w:p>
    <w:p w:rsidR="005A583B" w:rsidRDefault="005A583B" w:rsidP="005A583B">
      <w:pPr>
        <w:rPr>
          <w:rFonts w:ascii="Arial" w:hAnsi="Arial" w:cs="Arial"/>
          <w:sz w:val="24"/>
          <w:szCs w:val="24"/>
        </w:rPr>
      </w:pPr>
    </w:p>
    <w:p w:rsidR="005A583B" w:rsidRDefault="005A583B" w:rsidP="005A583B">
      <w:pPr>
        <w:rPr>
          <w:rFonts w:ascii="Arial" w:hAnsi="Arial" w:cs="Arial"/>
          <w:sz w:val="24"/>
          <w:szCs w:val="24"/>
        </w:rPr>
      </w:pPr>
    </w:p>
    <w:p w:rsidR="00A146CB" w:rsidRDefault="005A583B">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2425"/>
    <w:multiLevelType w:val="hybridMultilevel"/>
    <w:tmpl w:val="ECFC1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745227"/>
    <w:multiLevelType w:val="hybridMultilevel"/>
    <w:tmpl w:val="06B224BE"/>
    <w:lvl w:ilvl="0" w:tplc="7EF29E50">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3B"/>
    <w:rsid w:val="00126BC0"/>
    <w:rsid w:val="005A583B"/>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7457"/>
  <w15:chartTrackingRefBased/>
  <w15:docId w15:val="{8B917BF0-ECEF-4AC6-B659-6F9B88C2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58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A5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2020-11-19T10:13:00Z</dcterms:created>
  <dcterms:modified xsi:type="dcterms:W3CDTF">2020-11-19T10:14:00Z</dcterms:modified>
</cp:coreProperties>
</file>